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shd w:val="clear" w:color="auto" w:fill="EEEEEE"/>
        <w:tblCellMar>
          <w:left w:w="0" w:type="dxa"/>
          <w:right w:w="0" w:type="dxa"/>
        </w:tblCellMar>
        <w:tblLook w:val="04A0" w:firstRow="1" w:lastRow="0" w:firstColumn="1" w:lastColumn="0" w:noHBand="0" w:noVBand="1"/>
      </w:tblPr>
      <w:tblGrid>
        <w:gridCol w:w="11976"/>
      </w:tblGrid>
      <w:tr w:rsidR="00CD756F" w:rsidTr="00CD756F">
        <w:trPr>
          <w:jc w:val="center"/>
        </w:trPr>
        <w:tc>
          <w:tcPr>
            <w:tcW w:w="0" w:type="auto"/>
            <w:shd w:val="clear" w:color="auto" w:fill="EEEEEE"/>
            <w:tcMar>
              <w:top w:w="300" w:type="dxa"/>
              <w:left w:w="300" w:type="dxa"/>
              <w:bottom w:w="300" w:type="dxa"/>
              <w:right w:w="300" w:type="dxa"/>
            </w:tcMar>
            <w:hideMark/>
          </w:tcPr>
          <w:tbl>
            <w:tblPr>
              <w:tblW w:w="9000" w:type="dxa"/>
              <w:jc w:val="center"/>
              <w:tblBorders>
                <w:top w:val="single" w:sz="6" w:space="0" w:color="666666"/>
                <w:left w:val="single" w:sz="6" w:space="0" w:color="666666"/>
                <w:bottom w:val="single" w:sz="6" w:space="0" w:color="666666"/>
                <w:right w:val="single" w:sz="6" w:space="0" w:color="666666"/>
              </w:tblBorders>
              <w:tblCellMar>
                <w:left w:w="0" w:type="dxa"/>
                <w:right w:w="0" w:type="dxa"/>
              </w:tblCellMar>
              <w:tblLook w:val="04A0" w:firstRow="1" w:lastRow="0" w:firstColumn="1" w:lastColumn="0" w:noHBand="0" w:noVBand="1"/>
            </w:tblPr>
            <w:tblGrid>
              <w:gridCol w:w="9045"/>
            </w:tblGrid>
            <w:tr w:rsidR="00CD756F">
              <w:trPr>
                <w:jc w:val="center"/>
              </w:trPr>
              <w:tc>
                <w:tcPr>
                  <w:tcW w:w="0" w:type="auto"/>
                  <w:tcBorders>
                    <w:top w:val="single" w:sz="6" w:space="0" w:color="666666"/>
                    <w:left w:val="single" w:sz="6" w:space="0" w:color="666666"/>
                    <w:bottom w:val="nil"/>
                    <w:right w:val="single" w:sz="6" w:space="0" w:color="666666"/>
                  </w:tcBorders>
                  <w:hideMark/>
                </w:tcPr>
                <w:tbl>
                  <w:tblPr>
                    <w:tblW w:w="9000" w:type="dxa"/>
                    <w:jc w:val="center"/>
                    <w:shd w:val="clear" w:color="auto" w:fill="F4F4F4"/>
                    <w:tblCellMar>
                      <w:left w:w="0" w:type="dxa"/>
                      <w:right w:w="0" w:type="dxa"/>
                    </w:tblCellMar>
                    <w:tblLook w:val="04A0" w:firstRow="1" w:lastRow="0" w:firstColumn="1" w:lastColumn="0" w:noHBand="0" w:noVBand="1"/>
                  </w:tblPr>
                  <w:tblGrid>
                    <w:gridCol w:w="9000"/>
                  </w:tblGrid>
                  <w:tr w:rsidR="00CD756F">
                    <w:trPr>
                      <w:jc w:val="center"/>
                    </w:trPr>
                    <w:tc>
                      <w:tcPr>
                        <w:tcW w:w="0" w:type="auto"/>
                        <w:shd w:val="clear" w:color="auto" w:fill="F4F4F4"/>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CD756F">
                          <w:tc>
                            <w:tcPr>
                              <w:tcW w:w="0" w:type="auto"/>
                              <w:hideMark/>
                            </w:tcPr>
                            <w:p w:rsidR="00CD756F" w:rsidRDefault="00CD756F">
                              <w:pPr>
                                <w:rPr>
                                  <w:rFonts w:asciiTheme="minorHAnsi" w:eastAsiaTheme="minorEastAsia" w:hAnsiTheme="minorHAnsi" w:cstheme="minorBidi"/>
                                </w:rPr>
                              </w:pPr>
                              <w:bookmarkStart w:id="0" w:name="_GoBack"/>
                              <w:bookmarkEnd w:id="0"/>
                            </w:p>
                          </w:tc>
                        </w:tr>
                      </w:tbl>
                      <w:p w:rsidR="00CD756F" w:rsidRDefault="00CD756F">
                        <w:pPr>
                          <w:rPr>
                            <w:rFonts w:asciiTheme="minorHAnsi" w:eastAsiaTheme="minorEastAsia" w:hAnsiTheme="minorHAnsi" w:cstheme="minorBidi"/>
                          </w:rPr>
                        </w:pPr>
                      </w:p>
                    </w:tc>
                  </w:tr>
                </w:tbl>
                <w:p w:rsidR="00CD756F" w:rsidRDefault="00CD756F">
                  <w:pPr>
                    <w:jc w:val="center"/>
                    <w:rPr>
                      <w:rFonts w:asciiTheme="minorHAnsi" w:eastAsiaTheme="minorEastAsia" w:hAnsiTheme="minorHAnsi" w:cstheme="minorBidi"/>
                    </w:rPr>
                  </w:pPr>
                </w:p>
              </w:tc>
            </w:tr>
            <w:tr w:rsidR="00CD756F">
              <w:trPr>
                <w:jc w:val="center"/>
              </w:trPr>
              <w:tc>
                <w:tcPr>
                  <w:tcW w:w="0" w:type="auto"/>
                  <w:tcBorders>
                    <w:top w:val="nil"/>
                    <w:left w:val="single" w:sz="6" w:space="0" w:color="666666"/>
                    <w:bottom w:val="nil"/>
                    <w:right w:val="single" w:sz="6" w:space="0" w:color="666666"/>
                  </w:tcBorders>
                  <w:hideMark/>
                </w:tcPr>
                <w:tbl>
                  <w:tblPr>
                    <w:tblW w:w="9000" w:type="dxa"/>
                    <w:jc w:val="center"/>
                    <w:shd w:val="clear" w:color="auto" w:fill="F4F4F4"/>
                    <w:tblCellMar>
                      <w:left w:w="0" w:type="dxa"/>
                      <w:right w:w="0" w:type="dxa"/>
                    </w:tblCellMar>
                    <w:tblLook w:val="04A0" w:firstRow="1" w:lastRow="0" w:firstColumn="1" w:lastColumn="0" w:noHBand="0" w:noVBand="1"/>
                  </w:tblPr>
                  <w:tblGrid>
                    <w:gridCol w:w="9030"/>
                  </w:tblGrid>
                  <w:tr w:rsidR="00CD756F">
                    <w:trPr>
                      <w:jc w:val="center"/>
                    </w:trPr>
                    <w:tc>
                      <w:tcPr>
                        <w:tcW w:w="0" w:type="auto"/>
                        <w:shd w:val="clear" w:color="auto" w:fill="F4F4F4"/>
                      </w:tcPr>
                      <w:tbl>
                        <w:tblPr>
                          <w:tblW w:w="5000" w:type="pct"/>
                          <w:tblCellMar>
                            <w:left w:w="0" w:type="dxa"/>
                            <w:right w:w="0" w:type="dxa"/>
                          </w:tblCellMar>
                          <w:tblLook w:val="04A0" w:firstRow="1" w:lastRow="0" w:firstColumn="1" w:lastColumn="0" w:noHBand="0" w:noVBand="1"/>
                        </w:tblPr>
                        <w:tblGrid>
                          <w:gridCol w:w="9030"/>
                        </w:tblGrid>
                        <w:tr w:rsidR="00CD756F">
                          <w:tc>
                            <w:tcPr>
                              <w:tcW w:w="0" w:type="auto"/>
                              <w:tcMar>
                                <w:top w:w="135" w:type="dxa"/>
                                <w:left w:w="135" w:type="dxa"/>
                                <w:bottom w:w="135" w:type="dxa"/>
                                <w:right w:w="135" w:type="dxa"/>
                              </w:tcMar>
                              <w:hideMark/>
                            </w:tcPr>
                            <w:tbl>
                              <w:tblPr>
                                <w:tblpPr w:vertAnchor="text"/>
                                <w:tblW w:w="5000" w:type="pct"/>
                                <w:tblCellMar>
                                  <w:left w:w="0" w:type="dxa"/>
                                  <w:right w:w="0" w:type="dxa"/>
                                </w:tblCellMar>
                                <w:tblLook w:val="04A0" w:firstRow="1" w:lastRow="0" w:firstColumn="1" w:lastColumn="0" w:noHBand="0" w:noVBand="1"/>
                              </w:tblPr>
                              <w:tblGrid>
                                <w:gridCol w:w="8760"/>
                              </w:tblGrid>
                              <w:tr w:rsidR="00CD756F">
                                <w:tc>
                                  <w:tcPr>
                                    <w:tcW w:w="0" w:type="auto"/>
                                    <w:tcMar>
                                      <w:top w:w="0" w:type="dxa"/>
                                      <w:left w:w="135" w:type="dxa"/>
                                      <w:bottom w:w="0" w:type="dxa"/>
                                      <w:right w:w="135" w:type="dxa"/>
                                    </w:tcMar>
                                    <w:hideMark/>
                                  </w:tcPr>
                                  <w:p w:rsidR="00CD756F" w:rsidRDefault="00CD756F">
                                    <w:pPr>
                                      <w:rPr>
                                        <w:rFonts w:eastAsia="Times New Roman"/>
                                      </w:rPr>
                                    </w:pPr>
                                    <w:r>
                                      <w:rPr>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5372100" cy="1200150"/>
                                          <wp:effectExtent l="19050" t="0" r="0" b="0"/>
                                          <wp:wrapSquare wrapText="bothSides"/>
                                          <wp:docPr id="7" name="Picture 2" descr="http://gallery.mailchimp.com/10dbfb95b10b0055960e52187/images/BD_Header_Jan_2013.3.png">
                                            <a:hlinkClick xmlns:a="http://schemas.openxmlformats.org/drawingml/2006/main" r:id="rId5"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allery.mailchimp.com/10dbfb95b10b0055960e52187/images/BD_Header_Jan_2013.3.png">
                                                    <a:hlinkClick r:id="rId5" tgtFrame="&quot;_blank&quot;" tooltip="&quot;&quot;"/>
                                                  </pic:cNvPr>
                                                  <pic:cNvPicPr>
                                                    <a:picLocks noChangeAspect="1" noChangeArrowheads="1"/>
                                                  </pic:cNvPicPr>
                                                </pic:nvPicPr>
                                                <pic:blipFill>
                                                  <a:blip r:link="rId6" cstate="print"/>
                                                  <a:srcRect/>
                                                  <a:stretch>
                                                    <a:fillRect/>
                                                  </a:stretch>
                                                </pic:blipFill>
                                                <pic:spPr bwMode="auto">
                                                  <a:xfrm>
                                                    <a:off x="0" y="0"/>
                                                    <a:ext cx="5372100" cy="1200150"/>
                                                  </a:xfrm>
                                                  <a:prstGeom prst="rect">
                                                    <a:avLst/>
                                                  </a:prstGeom>
                                                  <a:noFill/>
                                                </pic:spPr>
                                              </pic:pic>
                                            </a:graphicData>
                                          </a:graphic>
                                        </wp:anchor>
                                      </w:drawing>
                                    </w:r>
                                  </w:p>
                                </w:tc>
                              </w:tr>
                            </w:tbl>
                            <w:p w:rsidR="00CD756F" w:rsidRDefault="00CD756F">
                              <w:pPr>
                                <w:rPr>
                                  <w:rFonts w:asciiTheme="minorHAnsi" w:eastAsiaTheme="minorEastAsia" w:hAnsiTheme="minorHAnsi" w:cstheme="minorBidi"/>
                                </w:rPr>
                              </w:pPr>
                            </w:p>
                          </w:tc>
                        </w:tr>
                      </w:tbl>
                      <w:p w:rsidR="00CD756F" w:rsidRDefault="00CD756F">
                        <w:pPr>
                          <w:rPr>
                            <w:rFonts w:eastAsia="Times New Roman"/>
                            <w:vanish/>
                          </w:rPr>
                        </w:pPr>
                      </w:p>
                      <w:tbl>
                        <w:tblPr>
                          <w:tblW w:w="5000" w:type="pct"/>
                          <w:tblCellMar>
                            <w:left w:w="0" w:type="dxa"/>
                            <w:right w:w="0" w:type="dxa"/>
                          </w:tblCellMar>
                          <w:tblLook w:val="04A0" w:firstRow="1" w:lastRow="0" w:firstColumn="1" w:lastColumn="0" w:noHBand="0" w:noVBand="1"/>
                        </w:tblPr>
                        <w:tblGrid>
                          <w:gridCol w:w="9030"/>
                        </w:tblGrid>
                        <w:tr w:rsidR="00CD756F">
                          <w:tc>
                            <w:tcPr>
                              <w:tcW w:w="0" w:type="auto"/>
                              <w:tcMar>
                                <w:top w:w="135" w:type="dxa"/>
                                <w:left w:w="135" w:type="dxa"/>
                                <w:bottom w:w="135" w:type="dxa"/>
                                <w:right w:w="135" w:type="dxa"/>
                              </w:tcMar>
                              <w:hideMark/>
                            </w:tcPr>
                            <w:tbl>
                              <w:tblPr>
                                <w:tblW w:w="5000" w:type="pct"/>
                                <w:jc w:val="center"/>
                                <w:tblCellMar>
                                  <w:left w:w="0" w:type="dxa"/>
                                  <w:right w:w="0" w:type="dxa"/>
                                </w:tblCellMar>
                                <w:tblLook w:val="04A0" w:firstRow="1" w:lastRow="0" w:firstColumn="1" w:lastColumn="0" w:noHBand="0" w:noVBand="1"/>
                              </w:tblPr>
                              <w:tblGrid>
                                <w:gridCol w:w="8760"/>
                              </w:tblGrid>
                              <w:tr w:rsidR="00CD756F">
                                <w:trPr>
                                  <w:jc w:val="center"/>
                                </w:trPr>
                                <w:tc>
                                  <w:tcPr>
                                    <w:tcW w:w="0" w:type="auto"/>
                                    <w:tcMar>
                                      <w:top w:w="0" w:type="dxa"/>
                                      <w:left w:w="135" w:type="dxa"/>
                                      <w:bottom w:w="0" w:type="dxa"/>
                                      <w:right w:w="135" w:type="dxa"/>
                                    </w:tcMar>
                                    <w:vAlign w:val="center"/>
                                    <w:hideMark/>
                                  </w:tcPr>
                                  <w:tbl>
                                    <w:tblPr>
                                      <w:tblW w:w="5000" w:type="pct"/>
                                      <w:tblCellMar>
                                        <w:left w:w="0" w:type="dxa"/>
                                        <w:right w:w="0" w:type="dxa"/>
                                      </w:tblCellMar>
                                      <w:tblLook w:val="04A0" w:firstRow="1" w:lastRow="0" w:firstColumn="1" w:lastColumn="0" w:noHBand="0" w:noVBand="1"/>
                                    </w:tblPr>
                                    <w:tblGrid>
                                      <w:gridCol w:w="8490"/>
                                    </w:tblGrid>
                                    <w:tr w:rsidR="00CD756F">
                                      <w:tc>
                                        <w:tcPr>
                                          <w:tcW w:w="0" w:type="auto"/>
                                          <w:tcMar>
                                            <w:top w:w="135" w:type="dxa"/>
                                            <w:left w:w="135" w:type="dxa"/>
                                            <w:bottom w:w="0" w:type="dxa"/>
                                            <w:right w:w="135" w:type="dxa"/>
                                          </w:tcMar>
                                        </w:tcPr>
                                        <w:p w:rsidR="00CD756F" w:rsidRDefault="00CD756F">
                                          <w:pPr>
                                            <w:rPr>
                                              <w:rFonts w:asciiTheme="minorHAnsi" w:eastAsiaTheme="minorEastAsia" w:hAnsiTheme="minorHAnsi" w:cstheme="minorBidi"/>
                                            </w:rPr>
                                          </w:pPr>
                                        </w:p>
                                      </w:tc>
                                    </w:tr>
                                  </w:tbl>
                                  <w:p w:rsidR="00CD756F" w:rsidRDefault="00CD756F">
                                    <w:pPr>
                                      <w:rPr>
                                        <w:rFonts w:asciiTheme="minorHAnsi" w:eastAsiaTheme="minorEastAsia" w:hAnsiTheme="minorHAnsi" w:cstheme="minorBidi"/>
                                      </w:rPr>
                                    </w:pPr>
                                  </w:p>
                                </w:tc>
                              </w:tr>
                            </w:tbl>
                            <w:p w:rsidR="00CD756F" w:rsidRDefault="00CD756F">
                              <w:pPr>
                                <w:jc w:val="center"/>
                                <w:rPr>
                                  <w:rFonts w:asciiTheme="minorHAnsi" w:eastAsiaTheme="minorEastAsia" w:hAnsiTheme="minorHAnsi" w:cstheme="minorBidi"/>
                                </w:rPr>
                              </w:pPr>
                            </w:p>
                          </w:tc>
                        </w:tr>
                      </w:tbl>
                      <w:p w:rsidR="00CD756F" w:rsidRDefault="00CD756F">
                        <w:pPr>
                          <w:rPr>
                            <w:rFonts w:asciiTheme="minorHAnsi" w:eastAsiaTheme="minorEastAsia" w:hAnsiTheme="minorHAnsi" w:cstheme="minorBidi"/>
                          </w:rPr>
                        </w:pPr>
                      </w:p>
                    </w:tc>
                  </w:tr>
                </w:tbl>
                <w:p w:rsidR="00CD756F" w:rsidRDefault="00CD756F">
                  <w:pPr>
                    <w:jc w:val="center"/>
                    <w:rPr>
                      <w:rFonts w:asciiTheme="minorHAnsi" w:eastAsiaTheme="minorEastAsia" w:hAnsiTheme="minorHAnsi" w:cstheme="minorBidi"/>
                    </w:rPr>
                  </w:pPr>
                </w:p>
              </w:tc>
            </w:tr>
            <w:tr w:rsidR="00CD756F">
              <w:trPr>
                <w:jc w:val="center"/>
              </w:trPr>
              <w:tc>
                <w:tcPr>
                  <w:tcW w:w="0" w:type="auto"/>
                  <w:tcBorders>
                    <w:top w:val="nil"/>
                    <w:left w:val="single" w:sz="6" w:space="0" w:color="666666"/>
                    <w:bottom w:val="single" w:sz="6" w:space="0" w:color="666666"/>
                    <w:right w:val="single" w:sz="6" w:space="0" w:color="666666"/>
                  </w:tcBorders>
                  <w:hideMark/>
                </w:tcPr>
                <w:tbl>
                  <w:tblPr>
                    <w:tblW w:w="9000" w:type="dxa"/>
                    <w:jc w:val="center"/>
                    <w:tblBorders>
                      <w:top w:val="single" w:sz="6" w:space="0" w:color="auto"/>
                    </w:tblBorders>
                    <w:shd w:val="clear" w:color="auto" w:fill="FFFFFF"/>
                    <w:tblCellMar>
                      <w:left w:w="0" w:type="dxa"/>
                      <w:right w:w="0" w:type="dxa"/>
                    </w:tblCellMar>
                    <w:tblLook w:val="04A0" w:firstRow="1" w:lastRow="0" w:firstColumn="1" w:lastColumn="0" w:noHBand="0" w:noVBand="1"/>
                  </w:tblPr>
                  <w:tblGrid>
                    <w:gridCol w:w="9000"/>
                  </w:tblGrid>
                  <w:tr w:rsidR="00CD756F">
                    <w:trPr>
                      <w:jc w:val="center"/>
                    </w:trPr>
                    <w:tc>
                      <w:tcPr>
                        <w:tcW w:w="0" w:type="auto"/>
                        <w:tcBorders>
                          <w:top w:val="single" w:sz="6" w:space="0" w:color="auto"/>
                          <w:left w:val="nil"/>
                          <w:bottom w:val="nil"/>
                          <w:right w:val="nil"/>
                        </w:tcBorders>
                        <w:shd w:val="clear" w:color="auto" w:fill="FFFFFF"/>
                      </w:tcPr>
                      <w:tbl>
                        <w:tblPr>
                          <w:tblW w:w="5000" w:type="pct"/>
                          <w:tblCellMar>
                            <w:left w:w="0" w:type="dxa"/>
                            <w:right w:w="0" w:type="dxa"/>
                          </w:tblCellMar>
                          <w:tblLook w:val="04A0" w:firstRow="1" w:lastRow="0" w:firstColumn="1" w:lastColumn="0" w:noHBand="0" w:noVBand="1"/>
                        </w:tblPr>
                        <w:tblGrid>
                          <w:gridCol w:w="9000"/>
                        </w:tblGrid>
                        <w:tr w:rsidR="00CD756F">
                          <w:tc>
                            <w:tcPr>
                              <w:tcW w:w="0" w:type="auto"/>
                              <w:hideMark/>
                            </w:tcPr>
                            <w:tbl>
                              <w:tblPr>
                                <w:tblpPr w:vertAnchor="text"/>
                                <w:tblW w:w="5000" w:type="pct"/>
                                <w:tblCellMar>
                                  <w:left w:w="0" w:type="dxa"/>
                                  <w:right w:w="0" w:type="dxa"/>
                                </w:tblCellMar>
                                <w:tblLook w:val="04A0" w:firstRow="1" w:lastRow="0" w:firstColumn="1" w:lastColumn="0" w:noHBand="0" w:noVBand="1"/>
                              </w:tblPr>
                              <w:tblGrid>
                                <w:gridCol w:w="9000"/>
                              </w:tblGrid>
                              <w:tr w:rsidR="00CD756F">
                                <w:tc>
                                  <w:tcPr>
                                    <w:tcW w:w="0" w:type="auto"/>
                                    <w:tcMar>
                                      <w:top w:w="135" w:type="dxa"/>
                                      <w:left w:w="270" w:type="dxa"/>
                                      <w:bottom w:w="135" w:type="dxa"/>
                                      <w:right w:w="270" w:type="dxa"/>
                                    </w:tcMar>
                                    <w:hideMark/>
                                  </w:tcPr>
                                  <w:p w:rsidR="00CD756F" w:rsidRDefault="00CD756F">
                                    <w:pPr>
                                      <w:spacing w:line="360" w:lineRule="auto"/>
                                      <w:rPr>
                                        <w:rFonts w:ascii="Helvetica" w:eastAsia="Times New Roman" w:hAnsi="Helvetica"/>
                                        <w:color w:val="505050"/>
                                        <w:sz w:val="21"/>
                                        <w:szCs w:val="21"/>
                                      </w:rPr>
                                    </w:pPr>
                                  </w:p>
                                </w:tc>
                              </w:tr>
                            </w:tbl>
                            <w:p w:rsidR="00CD756F" w:rsidRDefault="00CD756F">
                              <w:pPr>
                                <w:rPr>
                                  <w:rFonts w:asciiTheme="minorHAnsi" w:eastAsiaTheme="minorEastAsia" w:hAnsiTheme="minorHAnsi" w:cstheme="minorBidi"/>
                                </w:rPr>
                              </w:pPr>
                            </w:p>
                          </w:tc>
                        </w:tr>
                      </w:tbl>
                      <w:p w:rsidR="00CD756F" w:rsidRDefault="00CD756F">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CD756F">
                          <w:tc>
                            <w:tcPr>
                              <w:tcW w:w="0" w:type="auto"/>
                              <w:hideMark/>
                            </w:tcPr>
                            <w:tbl>
                              <w:tblPr>
                                <w:tblpPr w:vertAnchor="text"/>
                                <w:tblW w:w="5000" w:type="pct"/>
                                <w:tblCellMar>
                                  <w:left w:w="0" w:type="dxa"/>
                                  <w:right w:w="0" w:type="dxa"/>
                                </w:tblCellMar>
                                <w:tblLook w:val="04A0" w:firstRow="1" w:lastRow="0" w:firstColumn="1" w:lastColumn="0" w:noHBand="0" w:noVBand="1"/>
                              </w:tblPr>
                              <w:tblGrid>
                                <w:gridCol w:w="9000"/>
                              </w:tblGrid>
                              <w:tr w:rsidR="00CD756F">
                                <w:tc>
                                  <w:tcPr>
                                    <w:tcW w:w="0" w:type="auto"/>
                                    <w:tcMar>
                                      <w:top w:w="135" w:type="dxa"/>
                                      <w:left w:w="270" w:type="dxa"/>
                                      <w:bottom w:w="135" w:type="dxa"/>
                                      <w:right w:w="270" w:type="dxa"/>
                                    </w:tcMar>
                                    <w:hideMark/>
                                  </w:tcPr>
                                  <w:p w:rsidR="00CD756F" w:rsidRDefault="00CD756F">
                                    <w:pPr>
                                      <w:spacing w:line="360" w:lineRule="auto"/>
                                      <w:rPr>
                                        <w:rFonts w:ascii="Helvetica" w:eastAsia="Times New Roman" w:hAnsi="Helvetica"/>
                                        <w:color w:val="505050"/>
                                        <w:sz w:val="18"/>
                                        <w:szCs w:val="18"/>
                                      </w:rPr>
                                    </w:pPr>
                                    <w:r>
                                      <w:rPr>
                                        <w:rStyle w:val="Emphasis"/>
                                        <w:rFonts w:ascii="Helvetica" w:eastAsia="Times New Roman" w:hAnsi="Helvetica"/>
                                        <w:color w:val="505050"/>
                                        <w:sz w:val="18"/>
                                        <w:szCs w:val="18"/>
                                      </w:rPr>
                                      <w:t xml:space="preserve">By Gaye Levy </w:t>
                                    </w:r>
                                  </w:p>
                                  <w:p w:rsidR="00CD756F" w:rsidRPr="00CD756F" w:rsidRDefault="00CD756F">
                                    <w:pPr>
                                      <w:pStyle w:val="NormalWeb"/>
                                      <w:spacing w:line="360" w:lineRule="auto"/>
                                      <w:rPr>
                                        <w:rFonts w:ascii="Arial" w:hAnsi="Arial" w:cs="Arial"/>
                                        <w:color w:val="505050"/>
                                      </w:rPr>
                                    </w:pPr>
                                    <w:r w:rsidRPr="00CD756F">
                                      <w:rPr>
                                        <w:rStyle w:val="Strong"/>
                                        <w:rFonts w:ascii="Arial" w:hAnsi="Arial" w:cs="Arial"/>
                                        <w:color w:val="9B00D3"/>
                                      </w:rPr>
                                      <w:t>Was there a specific event or realization that you had that made you begin preparing?</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I started preparing – or prepping as we call it – for a variety of reasons. The initial catalyst was my move from the city to the San Juan Islands in NW Washington State. For those of you that may not be familiar with this area, we are geographically disconnected from the mainland of the USA.</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For the rank and file, the primary way to get on and off the islands is by ferry. There are no bridges, no highways, and unless you have a private vessel or plane, you are pretty much stranded if the ferries are not running. In the event of a disruption in the transportation system, there would be no goods and no food brought in to our community. A disruption can occur when there is a mechanical problem, staffing issue, a natural disaster such as a devastating storm or earthquake or even a terrorist attack or other manmade disaster.</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Given the logistics and geographic isolation of my home, it seemed prudent to acquire the gear and supplies that I would need survive under these and other circumstances. Learning self-reliance skills was a natural outgrowth of that.</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I also became alarmed by the state of our economy as well as the global economy in general. I felt that these were desperate times and that there was a possibility that things could get worse – a lot worse. This reinforced my interest in being prepared and the prepper lifestyle.</w:t>
                                    </w:r>
                                  </w:p>
                                  <w:p w:rsidR="00CD756F" w:rsidRPr="00CD756F" w:rsidRDefault="00CD756F">
                                    <w:pPr>
                                      <w:pStyle w:val="NormalWeb"/>
                                      <w:spacing w:line="360" w:lineRule="auto"/>
                                      <w:rPr>
                                        <w:rFonts w:ascii="Arial" w:hAnsi="Arial" w:cs="Arial"/>
                                        <w:color w:val="505050"/>
                                      </w:rPr>
                                    </w:pPr>
                                    <w:r w:rsidRPr="00CD756F">
                                      <w:rPr>
                                        <w:rStyle w:val="Strong"/>
                                        <w:rFonts w:ascii="Arial" w:hAnsi="Arial" w:cs="Arial"/>
                                        <w:color w:val="9B00D3"/>
                                      </w:rPr>
                                      <w:lastRenderedPageBreak/>
                                      <w:t>What were the first steps that you took?</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The very first step I took was to walk around my home, thinking of the activities I do in each room as well as in the garage and yard. I tried to imagine what life would be like if there were a disaster – in my case an earthquake – and assuming that the walls were standing, what I would need to continue daily life on my own. And by on my own I mean without fresh water, without electricity, without grocery stores full of goods and without medical care.</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Perhaps this was an unorthodox approach but being the pragmatic type, it made sense to prepare for my own needs and not those defined by someone else. Plus, given limitations of space as well as budget, I did not want to waste resources on throw-away solutions to problems that I did not have.</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Once I defined what I thought at the time were my needs, I tackled the obvious: water, food and fire (or heat). My first purchase was a 55 gallon water barrel. I was so proud of my purchase and really felt that I was on my way to doing something to secure my survival if the big one hit.</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After that? As cliché as it sounds, I purchased 100 pounds of both beans and rice and learned to cook them outdoors on a wood burning cooking source.</w:t>
                                    </w:r>
                                  </w:p>
                                  <w:p w:rsidR="00CD756F" w:rsidRPr="00CD756F" w:rsidRDefault="00CD756F">
                                    <w:pPr>
                                      <w:pStyle w:val="NormalWeb"/>
                                      <w:spacing w:line="360" w:lineRule="auto"/>
                                      <w:rPr>
                                        <w:rFonts w:ascii="Arial" w:hAnsi="Arial" w:cs="Arial"/>
                                        <w:color w:val="505050"/>
                                      </w:rPr>
                                    </w:pPr>
                                    <w:r w:rsidRPr="00CD756F">
                                      <w:rPr>
                                        <w:rStyle w:val="Strong"/>
                                        <w:rFonts w:ascii="Arial" w:hAnsi="Arial" w:cs="Arial"/>
                                        <w:color w:val="9B00D3"/>
                                      </w:rPr>
                                      <w:t>Has your preparedness changed over time? And if so, how?</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Most definitely. Once I had acquired plenty of food, water and the gear to survive an extended grid down situation, I turned to learning skills, having practice drills and acquiring a reference library to draw upon if need be. I also became focused on defense not only in terms of securing my home and supplies, but also personal defense.</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For me, the issue of personal defense was a difficult yet important step towards total preparedness and self-reliance. I found that learning to defend oneself and one’s belongings was no different than learning to build a fire or learning to fish or learning to grow food. It takes perseverance and practice but eventually you come around and have the confidence you get from knowing that you can do it.</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lastRenderedPageBreak/>
                                      <w:t>I have also fine-tuned my own mindset when it comes to preparedness. For example, one important lesson I learned is not to become obsessed with my efforts to prepare for every little thing that may happen down the road. Doing so can be daunting – as well as expensive – leaving no time to pursue the many other things that life has to offer including friends, family or even quiet time with a book or hobby.</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Another lesson I have learned is that it takes a community of like-minded people to set yourself on the right course. If you are lucky like I am, you have a supportive spouse and close friends that share the survival mindset. Beyond that, there are bloggers, web sites and even neighbors that can help you form a community for sharing ideas, skills, and knowledge in the prepping arena.</w:t>
                                    </w:r>
                                  </w:p>
                                  <w:p w:rsidR="00CD756F" w:rsidRPr="00CD756F" w:rsidRDefault="00CD756F">
                                    <w:pPr>
                                      <w:pStyle w:val="NormalWeb"/>
                                      <w:spacing w:line="360" w:lineRule="auto"/>
                                      <w:rPr>
                                        <w:rFonts w:ascii="Arial" w:hAnsi="Arial" w:cs="Arial"/>
                                        <w:color w:val="505050"/>
                                      </w:rPr>
                                    </w:pPr>
                                    <w:r w:rsidRPr="00CD756F">
                                      <w:rPr>
                                        <w:rStyle w:val="Strong"/>
                                        <w:rFonts w:ascii="Arial" w:hAnsi="Arial" w:cs="Arial"/>
                                        <w:color w:val="9B00D3"/>
                                      </w:rPr>
                                      <w:t>Did anyone specifically influence you to prepare, and if so, how did they do so?</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Actually, no. I became the lone voice out in the wilderness with this one. On the other hand, I would like to think I have influenced and helped others to prepare and to embrace a self-reliant lifestyle.</w:t>
                                    </w:r>
                                  </w:p>
                                  <w:p w:rsidR="00CD756F" w:rsidRPr="00CD756F" w:rsidRDefault="00CD756F">
                                    <w:pPr>
                                      <w:pStyle w:val="NormalWeb"/>
                                      <w:spacing w:line="360" w:lineRule="auto"/>
                                      <w:rPr>
                                        <w:rFonts w:ascii="Arial" w:hAnsi="Arial" w:cs="Arial"/>
                                        <w:color w:val="505050"/>
                                      </w:rPr>
                                    </w:pPr>
                                    <w:r w:rsidRPr="00CD756F">
                                      <w:rPr>
                                        <w:rStyle w:val="Strong"/>
                                        <w:rFonts w:ascii="Arial" w:hAnsi="Arial" w:cs="Arial"/>
                                        <w:color w:val="9B00D3"/>
                                      </w:rPr>
                                      <w:t>Can you describe what your personal food storage is like?  What are the critical items that you have?</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I like to eat and I like to eat good food. Having been a health nut for most of my life, an issue for me was stocking up on canned goods and processed goods laden with chemicals, sodium and who knows what else. I simply was not going to do it.</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From the get go, I sought out bulk foods (beans, rice, oats, grains) as well as canned items that I knew met my standard for healthy fare. Over time, I added lots of spices and condiments that could be used to add variety and taste to these very basic food items.</w:t>
                                    </w:r>
                                  </w:p>
                                  <w:p w:rsidR="00CD756F" w:rsidRDefault="00CD756F">
                                    <w:pPr>
                                      <w:pStyle w:val="NormalWeb"/>
                                      <w:spacing w:line="360" w:lineRule="auto"/>
                                      <w:rPr>
                                        <w:rFonts w:ascii="Arial" w:hAnsi="Arial" w:cs="Arial"/>
                                        <w:color w:val="505050"/>
                                      </w:rPr>
                                    </w:pPr>
                                    <w:r w:rsidRPr="00CD756F">
                                      <w:rPr>
                                        <w:rFonts w:ascii="Arial" w:hAnsi="Arial" w:cs="Arial"/>
                                        <w:color w:val="505050"/>
                                      </w:rPr>
                                      <w:t xml:space="preserve">These days, my deep storage, as I like to call my emergency food stash, looks a lot different than it did a year ago and a year before that. </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lastRenderedPageBreak/>
                                      <w:t xml:space="preserve">In addition to those initial items that I packaged myself in </w:t>
                                    </w:r>
                                    <w:hyperlink r:id="rId7" w:tgtFrame="_blank" w:history="1">
                                      <w:r w:rsidRPr="00CD756F">
                                        <w:rPr>
                                          <w:rStyle w:val="Hyperlink"/>
                                          <w:rFonts w:ascii="Arial" w:hAnsi="Arial" w:cs="Arial"/>
                                        </w:rPr>
                                        <w:t>Mylar and buckets with oxygen absorbers</w:t>
                                      </w:r>
                                    </w:hyperlink>
                                    <w:r w:rsidRPr="00CD756F">
                                      <w:rPr>
                                        <w:rFonts w:ascii="Arial" w:hAnsi="Arial" w:cs="Arial"/>
                                        <w:color w:val="505050"/>
                                      </w:rPr>
                                      <w:t>, I have an extensive assortment of #10 tins containing freeze dried meats, cheeses, vegetables, and fruits as well as staples such as powdered eggs, milk and butter.</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I also have meal pouches. These are premade meals that only require hot water to become edible. The advantage of these pouches, of course, is that you do not have to cook them. You do not even have to think. As long as you have some clean water and eating utensils, heck, you can even eat them straight from the pouch. Plus given a bug-out situation, they are highly transportable. Can you imagine slapping 20 pounds of beans into a backpack while you are on the run?</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Lucky for all of us, the quality of these freeze dried products has increased dramatically this last year. You can now find gluten-free, GMO free, low sodium and even kosher foods in freeze dried form.</w:t>
                                    </w:r>
                                  </w:p>
                                  <w:p w:rsidR="00CD756F" w:rsidRPr="00CD756F" w:rsidRDefault="00CD756F">
                                    <w:pPr>
                                      <w:pStyle w:val="NormalWeb"/>
                                      <w:spacing w:line="360" w:lineRule="auto"/>
                                      <w:rPr>
                                        <w:rFonts w:ascii="Arial" w:hAnsi="Arial" w:cs="Arial"/>
                                        <w:color w:val="505050"/>
                                      </w:rPr>
                                    </w:pPr>
                                    <w:r w:rsidRPr="00CD756F">
                                      <w:rPr>
                                        <w:rStyle w:val="Strong"/>
                                        <w:rFonts w:ascii="Arial" w:hAnsi="Arial" w:cs="Arial"/>
                                        <w:color w:val="9B00D3"/>
                                      </w:rPr>
                                      <w:t>What items do you have for comfort in your food storage?</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Comfort food is a personal thing but since you asked, I have supplies for making breads and pizzas, popcorn with butter (well butter powder, actually) and my favorite, macaroons. With the macaroons, you just add water, plop them in a covered skillet over the fire and you are done. Instant gratification.</w:t>
                                    </w:r>
                                  </w:p>
                                  <w:p w:rsidR="00CD756F" w:rsidRPr="00CD756F" w:rsidRDefault="00CD756F">
                                    <w:pPr>
                                      <w:pStyle w:val="NormalWeb"/>
                                      <w:spacing w:line="360" w:lineRule="auto"/>
                                      <w:rPr>
                                        <w:rFonts w:ascii="Arial" w:hAnsi="Arial" w:cs="Arial"/>
                                        <w:color w:val="505050"/>
                                      </w:rPr>
                                    </w:pPr>
                                    <w:r w:rsidRPr="00CD756F">
                                      <w:rPr>
                                        <w:rStyle w:val="Strong"/>
                                        <w:rFonts w:ascii="Arial" w:hAnsi="Arial" w:cs="Arial"/>
                                        <w:color w:val="9B00D3"/>
                                      </w:rPr>
                                      <w:t>How often do you rotate your stored food items?</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Here is the way it works in my household. New purchases go in to deep storage. We “shop” our deep storage to fill our panty, taking note of what we take. Then we replace the used items with new. I cannot really say how often because this is a weekly process.</w:t>
                                    </w:r>
                                  </w:p>
                                  <w:p w:rsidR="00CD756F" w:rsidRDefault="00CD756F">
                                    <w:pPr>
                                      <w:pStyle w:val="NormalWeb"/>
                                      <w:spacing w:line="360" w:lineRule="auto"/>
                                      <w:rPr>
                                        <w:rFonts w:ascii="Arial" w:hAnsi="Arial" w:cs="Arial"/>
                                        <w:color w:val="505050"/>
                                      </w:rPr>
                                    </w:pPr>
                                    <w:r w:rsidRPr="00CD756F">
                                      <w:rPr>
                                        <w:rFonts w:ascii="Arial" w:hAnsi="Arial" w:cs="Arial"/>
                                        <w:color w:val="505050"/>
                                      </w:rPr>
                                      <w:t>The weakness in my system is that I do not have a complete inventory of everything in deep storage. I need to work on this to avoid going overboard in one area while shorting another. Even I am not perfect in this regard.</w:t>
                                    </w:r>
                                  </w:p>
                                  <w:p w:rsidR="00CD756F" w:rsidRDefault="00CD756F">
                                    <w:pPr>
                                      <w:pStyle w:val="NormalWeb"/>
                                      <w:spacing w:line="360" w:lineRule="auto"/>
                                      <w:rPr>
                                        <w:rFonts w:ascii="Arial" w:hAnsi="Arial" w:cs="Arial"/>
                                        <w:color w:val="505050"/>
                                      </w:rPr>
                                    </w:pP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I will say this, when we do shop, we purchase a lot. For example, if we are purchasing coffee, we might purchase 20 or 30 pounds at a time. When we get down to 10 pounds, we will once again stock up.</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The other thing worth mentioning is that we definitely do eat what we store. That includes our freeze dried foods as well. What better way to learn how to use them than to cook with them daily? Plus, given the logistics of shopping (which is a twenty mile round trip in to town), it is more cost effective to cook with our freeze dried foods than to run to the store for every little thing. Plus, there is no waste.</w:t>
                                    </w:r>
                                  </w:p>
                                  <w:p w:rsidR="00CD756F" w:rsidRPr="00CD756F" w:rsidRDefault="00CD756F">
                                    <w:pPr>
                                      <w:pStyle w:val="NormalWeb"/>
                                      <w:spacing w:line="360" w:lineRule="auto"/>
                                      <w:rPr>
                                        <w:rFonts w:ascii="Arial" w:hAnsi="Arial" w:cs="Arial"/>
                                        <w:color w:val="505050"/>
                                      </w:rPr>
                                    </w:pPr>
                                    <w:r w:rsidRPr="00CD756F">
                                      <w:rPr>
                                        <w:rStyle w:val="Strong"/>
                                        <w:rFonts w:ascii="Arial" w:hAnsi="Arial" w:cs="Arial"/>
                                        <w:color w:val="9B00D3"/>
                                      </w:rPr>
                                      <w:t>Do you stock up certain things seasonally?</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To be honest, I will have to answer no to that – at least not right now. Living on an island, I find our prices do not fluctuate much from season to season like they do in the city.</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As far as preserving a garden bounty goes, our growing season is short and I don’t get a lot of sun. As a result, I mostly grow greens and only in the summer months. If I had more open space and more sun, I would grow tomatoes and green beans then preserve them myself for the winter months.</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On the other hand, last summer, I located some apple trees whose fruit is mine for the taking so I hope to learn to dehydrate apples for storage purposes.</w:t>
                                    </w:r>
                                  </w:p>
                                  <w:p w:rsidR="00CD756F" w:rsidRPr="00CD756F" w:rsidRDefault="00CD756F">
                                    <w:pPr>
                                      <w:pStyle w:val="NormalWeb"/>
                                      <w:spacing w:line="360" w:lineRule="auto"/>
                                      <w:rPr>
                                        <w:rFonts w:ascii="Arial" w:hAnsi="Arial" w:cs="Arial"/>
                                        <w:color w:val="505050"/>
                                      </w:rPr>
                                    </w:pPr>
                                    <w:r w:rsidRPr="00CD756F">
                                      <w:rPr>
                                        <w:rStyle w:val="Strong"/>
                                        <w:rFonts w:ascii="Arial" w:hAnsi="Arial" w:cs="Arial"/>
                                        <w:color w:val="9B00D3"/>
                                      </w:rPr>
                                      <w:t>What is the most important skill that you have personally learned since beginning to live the preparedness lifestyle?</w:t>
                                    </w:r>
                                  </w:p>
                                  <w:p w:rsidR="00CD756F" w:rsidRPr="00CD756F" w:rsidRDefault="00CD756F">
                                    <w:pPr>
                                      <w:pStyle w:val="NormalWeb"/>
                                      <w:spacing w:line="360" w:lineRule="auto"/>
                                      <w:rPr>
                                        <w:rFonts w:ascii="Arial" w:hAnsi="Arial" w:cs="Arial"/>
                                        <w:color w:val="505050"/>
                                      </w:rPr>
                                    </w:pPr>
                                    <w:r w:rsidRPr="00CD756F">
                                      <w:rPr>
                                        <w:rFonts w:ascii="Arial" w:hAnsi="Arial" w:cs="Arial"/>
                                        <w:color w:val="505050"/>
                                      </w:rPr>
                                      <w:t>I have actually learned two important skills.</w:t>
                                    </w:r>
                                  </w:p>
                                  <w:p w:rsidR="00CD756F" w:rsidRDefault="00CD756F">
                                    <w:pPr>
                                      <w:pStyle w:val="NormalWeb"/>
                                      <w:spacing w:line="360" w:lineRule="auto"/>
                                      <w:rPr>
                                        <w:rFonts w:ascii="Helvetica" w:hAnsi="Helvetica"/>
                                        <w:color w:val="505050"/>
                                        <w:sz w:val="18"/>
                                        <w:szCs w:val="18"/>
                                      </w:rPr>
                                    </w:pPr>
                                    <w:r w:rsidRPr="00CD756F">
                                      <w:rPr>
                                        <w:rFonts w:ascii="Arial" w:hAnsi="Arial" w:cs="Arial"/>
                                        <w:color w:val="505050"/>
                                      </w:rPr>
                                      <w:t>First of all, I now know how to start a fire and keep it burning long enough to generate heat and to serve as fuel.</w:t>
                                    </w:r>
                                  </w:p>
                                </w:tc>
                              </w:tr>
                            </w:tbl>
                            <w:p w:rsidR="00CD756F" w:rsidRDefault="00CD756F">
                              <w:pPr>
                                <w:rPr>
                                  <w:rFonts w:asciiTheme="minorHAnsi" w:eastAsiaTheme="minorEastAsia" w:hAnsiTheme="minorHAnsi" w:cstheme="minorBidi"/>
                                </w:rPr>
                              </w:pPr>
                            </w:p>
                          </w:tc>
                        </w:tr>
                      </w:tbl>
                      <w:p w:rsidR="00CD756F" w:rsidRDefault="00CD756F">
                        <w:pPr>
                          <w:rPr>
                            <w:rFonts w:asciiTheme="minorHAnsi" w:eastAsiaTheme="minorEastAsia" w:hAnsiTheme="minorHAnsi" w:cstheme="minorBidi"/>
                          </w:rPr>
                        </w:pPr>
                      </w:p>
                    </w:tc>
                  </w:tr>
                </w:tbl>
                <w:p w:rsidR="00CD756F" w:rsidRDefault="00CD756F">
                  <w:pPr>
                    <w:jc w:val="center"/>
                    <w:rPr>
                      <w:rFonts w:asciiTheme="minorHAnsi" w:eastAsiaTheme="minorEastAsia" w:hAnsiTheme="minorHAnsi" w:cstheme="minorBidi"/>
                    </w:rPr>
                  </w:pPr>
                </w:p>
              </w:tc>
            </w:tr>
          </w:tbl>
          <w:p w:rsidR="00CD756F" w:rsidRDefault="00CD756F">
            <w:pPr>
              <w:jc w:val="center"/>
              <w:rPr>
                <w:rFonts w:asciiTheme="minorHAnsi" w:eastAsiaTheme="minorEastAsia" w:hAnsiTheme="minorHAnsi" w:cstheme="minorBidi"/>
              </w:rPr>
            </w:pPr>
          </w:p>
        </w:tc>
      </w:tr>
    </w:tbl>
    <w:p w:rsidR="00CD756F" w:rsidRDefault="00CD756F" w:rsidP="00CD756F">
      <w:pPr>
        <w:rPr>
          <w:rFonts w:eastAsia="Times New Roman"/>
        </w:rPr>
      </w:pPr>
    </w:p>
    <w:p w:rsidR="000527C9" w:rsidRDefault="000527C9"/>
    <w:sectPr w:rsidR="000527C9" w:rsidSect="00CD756F">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56F"/>
    <w:rsid w:val="000527C9"/>
    <w:rsid w:val="0044347D"/>
    <w:rsid w:val="00AF7033"/>
    <w:rsid w:val="00CD756F"/>
    <w:rsid w:val="00DC0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56F"/>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semiHidden/>
    <w:unhideWhenUsed/>
    <w:qFormat/>
    <w:rsid w:val="00CD756F"/>
    <w:pPr>
      <w:spacing w:before="100" w:beforeAutospacing="1" w:after="100" w:afterAutospacing="1"/>
      <w:outlineLvl w:val="1"/>
    </w:pPr>
    <w:rPr>
      <w:b/>
      <w:bCs/>
      <w:sz w:val="36"/>
      <w:szCs w:val="36"/>
    </w:rPr>
  </w:style>
  <w:style w:type="paragraph" w:styleId="Heading3">
    <w:name w:val="heading 3"/>
    <w:basedOn w:val="Normal"/>
    <w:link w:val="Heading3Char"/>
    <w:uiPriority w:val="9"/>
    <w:semiHidden/>
    <w:unhideWhenUsed/>
    <w:qFormat/>
    <w:rsid w:val="00CD756F"/>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D756F"/>
    <w:rPr>
      <w:rFonts w:ascii="Times New Roman" w:hAnsi="Times New Roman" w:cs="Times New Roman"/>
      <w:b/>
      <w:bCs/>
      <w:sz w:val="36"/>
      <w:szCs w:val="36"/>
    </w:rPr>
  </w:style>
  <w:style w:type="character" w:customStyle="1" w:styleId="Heading3Char">
    <w:name w:val="Heading 3 Char"/>
    <w:basedOn w:val="DefaultParagraphFont"/>
    <w:link w:val="Heading3"/>
    <w:uiPriority w:val="9"/>
    <w:semiHidden/>
    <w:rsid w:val="00CD756F"/>
    <w:rPr>
      <w:rFonts w:ascii="Times New Roman" w:hAnsi="Times New Roman" w:cs="Times New Roman"/>
      <w:b/>
      <w:bCs/>
      <w:sz w:val="27"/>
      <w:szCs w:val="27"/>
    </w:rPr>
  </w:style>
  <w:style w:type="character" w:styleId="Hyperlink">
    <w:name w:val="Hyperlink"/>
    <w:basedOn w:val="DefaultParagraphFont"/>
    <w:uiPriority w:val="99"/>
    <w:semiHidden/>
    <w:unhideWhenUsed/>
    <w:rsid w:val="00CD756F"/>
    <w:rPr>
      <w:color w:val="0000FF"/>
      <w:u w:val="single"/>
    </w:rPr>
  </w:style>
  <w:style w:type="paragraph" w:styleId="NormalWeb">
    <w:name w:val="Normal (Web)"/>
    <w:basedOn w:val="Normal"/>
    <w:uiPriority w:val="99"/>
    <w:unhideWhenUsed/>
    <w:rsid w:val="00CD756F"/>
    <w:pPr>
      <w:spacing w:before="100" w:beforeAutospacing="1" w:after="100" w:afterAutospacing="1"/>
    </w:pPr>
  </w:style>
  <w:style w:type="character" w:styleId="Strong">
    <w:name w:val="Strong"/>
    <w:basedOn w:val="DefaultParagraphFont"/>
    <w:uiPriority w:val="22"/>
    <w:qFormat/>
    <w:rsid w:val="00CD756F"/>
    <w:rPr>
      <w:b/>
      <w:bCs/>
    </w:rPr>
  </w:style>
  <w:style w:type="character" w:styleId="Emphasis">
    <w:name w:val="Emphasis"/>
    <w:basedOn w:val="DefaultParagraphFont"/>
    <w:uiPriority w:val="20"/>
    <w:qFormat/>
    <w:rsid w:val="00CD756F"/>
    <w:rPr>
      <w:i/>
      <w:iCs/>
    </w:rPr>
  </w:style>
  <w:style w:type="paragraph" w:styleId="BalloonText">
    <w:name w:val="Balloon Text"/>
    <w:basedOn w:val="Normal"/>
    <w:link w:val="BalloonTextChar"/>
    <w:uiPriority w:val="99"/>
    <w:semiHidden/>
    <w:unhideWhenUsed/>
    <w:rsid w:val="00CD756F"/>
    <w:rPr>
      <w:rFonts w:ascii="Tahoma" w:hAnsi="Tahoma" w:cs="Tahoma"/>
      <w:sz w:val="16"/>
      <w:szCs w:val="16"/>
    </w:rPr>
  </w:style>
  <w:style w:type="character" w:customStyle="1" w:styleId="BalloonTextChar">
    <w:name w:val="Balloon Text Char"/>
    <w:basedOn w:val="DefaultParagraphFont"/>
    <w:link w:val="BalloonText"/>
    <w:uiPriority w:val="99"/>
    <w:semiHidden/>
    <w:rsid w:val="00CD75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56F"/>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semiHidden/>
    <w:unhideWhenUsed/>
    <w:qFormat/>
    <w:rsid w:val="00CD756F"/>
    <w:pPr>
      <w:spacing w:before="100" w:beforeAutospacing="1" w:after="100" w:afterAutospacing="1"/>
      <w:outlineLvl w:val="1"/>
    </w:pPr>
    <w:rPr>
      <w:b/>
      <w:bCs/>
      <w:sz w:val="36"/>
      <w:szCs w:val="36"/>
    </w:rPr>
  </w:style>
  <w:style w:type="paragraph" w:styleId="Heading3">
    <w:name w:val="heading 3"/>
    <w:basedOn w:val="Normal"/>
    <w:link w:val="Heading3Char"/>
    <w:uiPriority w:val="9"/>
    <w:semiHidden/>
    <w:unhideWhenUsed/>
    <w:qFormat/>
    <w:rsid w:val="00CD756F"/>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D756F"/>
    <w:rPr>
      <w:rFonts w:ascii="Times New Roman" w:hAnsi="Times New Roman" w:cs="Times New Roman"/>
      <w:b/>
      <w:bCs/>
      <w:sz w:val="36"/>
      <w:szCs w:val="36"/>
    </w:rPr>
  </w:style>
  <w:style w:type="character" w:customStyle="1" w:styleId="Heading3Char">
    <w:name w:val="Heading 3 Char"/>
    <w:basedOn w:val="DefaultParagraphFont"/>
    <w:link w:val="Heading3"/>
    <w:uiPriority w:val="9"/>
    <w:semiHidden/>
    <w:rsid w:val="00CD756F"/>
    <w:rPr>
      <w:rFonts w:ascii="Times New Roman" w:hAnsi="Times New Roman" w:cs="Times New Roman"/>
      <w:b/>
      <w:bCs/>
      <w:sz w:val="27"/>
      <w:szCs w:val="27"/>
    </w:rPr>
  </w:style>
  <w:style w:type="character" w:styleId="Hyperlink">
    <w:name w:val="Hyperlink"/>
    <w:basedOn w:val="DefaultParagraphFont"/>
    <w:uiPriority w:val="99"/>
    <w:semiHidden/>
    <w:unhideWhenUsed/>
    <w:rsid w:val="00CD756F"/>
    <w:rPr>
      <w:color w:val="0000FF"/>
      <w:u w:val="single"/>
    </w:rPr>
  </w:style>
  <w:style w:type="paragraph" w:styleId="NormalWeb">
    <w:name w:val="Normal (Web)"/>
    <w:basedOn w:val="Normal"/>
    <w:uiPriority w:val="99"/>
    <w:unhideWhenUsed/>
    <w:rsid w:val="00CD756F"/>
    <w:pPr>
      <w:spacing w:before="100" w:beforeAutospacing="1" w:after="100" w:afterAutospacing="1"/>
    </w:pPr>
  </w:style>
  <w:style w:type="character" w:styleId="Strong">
    <w:name w:val="Strong"/>
    <w:basedOn w:val="DefaultParagraphFont"/>
    <w:uiPriority w:val="22"/>
    <w:qFormat/>
    <w:rsid w:val="00CD756F"/>
    <w:rPr>
      <w:b/>
      <w:bCs/>
    </w:rPr>
  </w:style>
  <w:style w:type="character" w:styleId="Emphasis">
    <w:name w:val="Emphasis"/>
    <w:basedOn w:val="DefaultParagraphFont"/>
    <w:uiPriority w:val="20"/>
    <w:qFormat/>
    <w:rsid w:val="00CD756F"/>
    <w:rPr>
      <w:i/>
      <w:iCs/>
    </w:rPr>
  </w:style>
  <w:style w:type="paragraph" w:styleId="BalloonText">
    <w:name w:val="Balloon Text"/>
    <w:basedOn w:val="Normal"/>
    <w:link w:val="BalloonTextChar"/>
    <w:uiPriority w:val="99"/>
    <w:semiHidden/>
    <w:unhideWhenUsed/>
    <w:rsid w:val="00CD756F"/>
    <w:rPr>
      <w:rFonts w:ascii="Tahoma" w:hAnsi="Tahoma" w:cs="Tahoma"/>
      <w:sz w:val="16"/>
      <w:szCs w:val="16"/>
    </w:rPr>
  </w:style>
  <w:style w:type="character" w:customStyle="1" w:styleId="BalloonTextChar">
    <w:name w:val="Balloon Text Char"/>
    <w:basedOn w:val="DefaultParagraphFont"/>
    <w:link w:val="BalloonText"/>
    <w:uiPriority w:val="99"/>
    <w:semiHidden/>
    <w:rsid w:val="00CD75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67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ackdoorsurvival.us2.list-manage2.com/track/click?u=10dbfb95b10b0055960e52187&amp;id=5e89dc0064&amp;e=df60b9065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http://gallery.mailchimp.com/10dbfb95b10b0055960e52187/images/BD_Header_Jan_2013.3.png" TargetMode="External"/><Relationship Id="rId5" Type="http://schemas.openxmlformats.org/officeDocument/2006/relationships/hyperlink" Target="http://backdoorsurvival.us2.list-manage.com/track/click?u=10dbfb95b10b0055960e52187&amp;id=a73851321c&amp;e=df60b9065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1325</Words>
  <Characters>7558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8866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 Desktop Technologies</dc:creator>
  <cp:lastModifiedBy>USER JIM</cp:lastModifiedBy>
  <cp:revision>2</cp:revision>
  <dcterms:created xsi:type="dcterms:W3CDTF">2013-05-31T02:30:00Z</dcterms:created>
  <dcterms:modified xsi:type="dcterms:W3CDTF">2013-05-31T02:30:00Z</dcterms:modified>
</cp:coreProperties>
</file>